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66831D99" w:rsidR="009E7D0C" w:rsidRDefault="009E7D0C" w:rsidP="00A33695">
      <w:pPr>
        <w:jc w:val="center"/>
        <w:rPr>
          <w:rFonts w:ascii="Times New Roman" w:hAnsi="Times New Roman"/>
          <w:sz w:val="24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FR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EEA2C00" w:rsidR="008D696E" w:rsidRDefault="008D696E" w:rsidP="00A3369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ANNEXE XLIV</w:t>
      </w:r>
    </w:p>
    <w:p w14:paraId="327777EC" w14:textId="412B4B5A" w:rsidR="002648B0" w:rsidRPr="002A677E" w:rsidRDefault="00D03B1B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Instructions concernant la publication d’informations sur les expositions sur des </w:t>
      </w:r>
      <w:proofErr w:type="spellStart"/>
      <w:r>
        <w:rPr>
          <w:rFonts w:ascii="Times New Roman" w:hAnsi="Times New Roman"/>
          <w:b/>
          <w:sz w:val="24"/>
        </w:rPr>
        <w:t>crypto-actifs</w:t>
      </w:r>
      <w:proofErr w:type="spellEnd"/>
    </w:p>
    <w:p w14:paraId="2C40683C" w14:textId="77777777" w:rsidR="00436204" w:rsidRPr="002A677E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4099A354" w14:textId="5F7E540B" w:rsidR="00464F34" w:rsidRPr="00D03B1B" w:rsidRDefault="00D03B1B" w:rsidP="002F1D8D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2" w:name="_Toc163551527"/>
      <w:bookmarkEnd w:id="0"/>
      <w:bookmarkEnd w:id="1"/>
      <w:r>
        <w:rPr>
          <w:rFonts w:ascii="Times New Roman" w:hAnsi="Times New Roman"/>
          <w:b/>
          <w:sz w:val="24"/>
          <w:u w:val="none"/>
        </w:rPr>
        <w:t xml:space="preserve">Modèle EU CAE 1 — Modèle pour les </w:t>
      </w:r>
      <w:proofErr w:type="spellStart"/>
      <w:r>
        <w:rPr>
          <w:rFonts w:ascii="Times New Roman" w:hAnsi="Times New Roman"/>
          <w:b/>
          <w:sz w:val="24"/>
          <w:u w:val="none"/>
        </w:rPr>
        <w:t>crypto-actifs</w:t>
      </w:r>
      <w:bookmarkEnd w:id="2"/>
      <w:proofErr w:type="spellEnd"/>
      <w:r>
        <w:rPr>
          <w:rFonts w:ascii="Times New Roman" w:hAnsi="Times New Roman"/>
          <w:b/>
          <w:sz w:val="24"/>
          <w:u w:val="none"/>
        </w:rPr>
        <w:t>.</w:t>
      </w:r>
      <w:r>
        <w:rPr>
          <w:rFonts w:ascii="Times New Roman" w:hAnsi="Times New Roman"/>
          <w:sz w:val="24"/>
          <w:u w:val="none"/>
        </w:rPr>
        <w:t xml:space="preserve"> Format fixe</w:t>
      </w:r>
    </w:p>
    <w:p w14:paraId="041009DD" w14:textId="3EFC441D" w:rsidR="00464F34" w:rsidRPr="0076606B" w:rsidRDefault="00D03B1B" w:rsidP="002F1D8D">
      <w:pPr>
        <w:pStyle w:val="InstructionsText2"/>
        <w:jc w:val="both"/>
      </w:pPr>
      <w:r>
        <w:t xml:space="preserve">Les établissements appliquent les instructions ci-dessous pour compléter le modèle EU CAE1 présenté à l’annexe XLIII des solutions informatiques de l’ABE afin de publier les informations sur les montants d’exposition pondérés et les exigences de fonds propres pour les types d’expositions sur </w:t>
      </w:r>
      <w:proofErr w:type="spellStart"/>
      <w:r>
        <w:t>crypto-actifs</w:t>
      </w:r>
      <w:proofErr w:type="spellEnd"/>
      <w:r>
        <w:t xml:space="preserve"> visés à l’article 501 </w:t>
      </w:r>
      <w:r>
        <w:rPr>
          <w:i/>
        </w:rPr>
        <w:t>quinquies</w:t>
      </w:r>
      <w:r>
        <w:t>, paragraphe 2, du règlement (UE) nº 575/2013</w:t>
      </w:r>
      <w:r w:rsidR="0076606B" w:rsidRPr="0076606B">
        <w:rPr>
          <w:rStyle w:val="FootnoteReference"/>
          <w:rFonts w:ascii="Times New Roman" w:eastAsiaTheme="minorEastAsia" w:hAnsi="Times New Roman"/>
          <w:bCs w:val="0"/>
          <w:color w:val="000000"/>
          <w:sz w:val="24"/>
          <w:szCs w:val="24"/>
          <w:vertAlign w:val="superscript"/>
        </w:rPr>
        <w:footnoteReference w:id="2"/>
      </w:r>
      <w:r>
        <w:t>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464F34" w:rsidRPr="002A677E" w14:paraId="05FA098D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76571629" w14:textId="6F36549B" w:rsidR="00464F34" w:rsidRPr="002A677E" w:rsidRDefault="0076606B" w:rsidP="002F1D8D">
            <w:pPr>
              <w:pStyle w:val="InstructionsText"/>
            </w:pPr>
            <w:r>
              <w:t>Références juridiques et instructions</w:t>
            </w:r>
          </w:p>
        </w:tc>
      </w:tr>
      <w:tr w:rsidR="0076606B" w:rsidRPr="0076606B" w14:paraId="355F95A3" w14:textId="77777777" w:rsidTr="00D9757A">
        <w:tc>
          <w:tcPr>
            <w:tcW w:w="1555" w:type="dxa"/>
            <w:shd w:val="clear" w:color="auto" w:fill="CCCCCC"/>
          </w:tcPr>
          <w:p w14:paraId="5227B491" w14:textId="73380187" w:rsidR="0076606B" w:rsidRPr="0076606B" w:rsidRDefault="0076606B" w:rsidP="002F1D8D">
            <w:pPr>
              <w:pStyle w:val="InstructionsText"/>
            </w:pPr>
            <w:r>
              <w:t xml:space="preserve">Numéro de la colonne </w:t>
            </w:r>
          </w:p>
        </w:tc>
        <w:tc>
          <w:tcPr>
            <w:tcW w:w="8363" w:type="dxa"/>
            <w:shd w:val="clear" w:color="auto" w:fill="CCCCCC"/>
          </w:tcPr>
          <w:p w14:paraId="5846F631" w14:textId="28D78C36" w:rsidR="0076606B" w:rsidRPr="0076606B" w:rsidRDefault="0076606B" w:rsidP="002F1D8D">
            <w:pPr>
              <w:pStyle w:val="InstructionsText"/>
            </w:pPr>
            <w:r>
              <w:t>Explication</w:t>
            </w:r>
          </w:p>
        </w:tc>
      </w:tr>
      <w:tr w:rsidR="002953A0" w:rsidRPr="0076606B" w14:paraId="11675C2A" w14:textId="77777777" w:rsidTr="001A633E">
        <w:tc>
          <w:tcPr>
            <w:tcW w:w="1555" w:type="dxa"/>
          </w:tcPr>
          <w:p w14:paraId="4BE7CB71" w14:textId="77777777" w:rsidR="002953A0" w:rsidRPr="0076606B" w:rsidRDefault="002953A0" w:rsidP="002F1D8D">
            <w:pPr>
              <w:pStyle w:val="InstructionsText"/>
            </w:pPr>
            <w:r>
              <w:t>a</w:t>
            </w:r>
          </w:p>
        </w:tc>
        <w:tc>
          <w:tcPr>
            <w:tcW w:w="8363" w:type="dxa"/>
          </w:tcPr>
          <w:p w14:paraId="16748558" w14:textId="2EDF205C" w:rsidR="002953A0" w:rsidRPr="0076606B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Valeur exposée au risque</w:t>
            </w:r>
          </w:p>
          <w:p w14:paraId="3168829C" w14:textId="3F57F48A" w:rsidR="002953A0" w:rsidRPr="0076606B" w:rsidRDefault="002953A0" w:rsidP="002F1D8D">
            <w:pPr>
              <w:pStyle w:val="InstructionsText"/>
            </w:pPr>
            <w:r>
              <w:t xml:space="preserve">Valeur des expositions sur </w:t>
            </w:r>
            <w:proofErr w:type="spellStart"/>
            <w:r>
              <w:t>crypto-actifs</w:t>
            </w:r>
            <w:proofErr w:type="spellEnd"/>
            <w:r>
              <w:t xml:space="preserve"> pour les différents types de </w:t>
            </w:r>
            <w:proofErr w:type="spellStart"/>
            <w:r>
              <w:t>crypto-actifs</w:t>
            </w:r>
            <w:proofErr w:type="spellEnd"/>
            <w:r>
              <w:t xml:space="preserve"> visés à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l’article 501 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quinquies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paragraphe 2, du</w:t>
            </w:r>
            <w:r>
              <w:t xml:space="preserve"> règlement (UE) nº 575/2013</w:t>
            </w:r>
            <w:r>
              <w:rPr>
                <w:rStyle w:val="InstructionsTabelleberschrift"/>
              </w:rPr>
              <w:t>.</w:t>
            </w:r>
          </w:p>
        </w:tc>
      </w:tr>
      <w:tr w:rsidR="00E46AC0" w:rsidRPr="0076606B" w14:paraId="25D246EF" w14:textId="77777777" w:rsidTr="00D9757A">
        <w:tc>
          <w:tcPr>
            <w:tcW w:w="1555" w:type="dxa"/>
          </w:tcPr>
          <w:p w14:paraId="15D7F3E0" w14:textId="5E6C5043" w:rsidR="0076606B" w:rsidRPr="0076606B" w:rsidRDefault="002953A0" w:rsidP="002F1D8D">
            <w:pPr>
              <w:pStyle w:val="InstructionsText"/>
            </w:pPr>
            <w:r>
              <w:t>b</w:t>
            </w:r>
          </w:p>
        </w:tc>
        <w:tc>
          <w:tcPr>
            <w:tcW w:w="8363" w:type="dxa"/>
          </w:tcPr>
          <w:p w14:paraId="18B3A388" w14:textId="2F5B7AEC" w:rsidR="00E46AC0" w:rsidRP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Montants d</w:t>
            </w:r>
            <w:r w:rsidR="000E5C02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’</w:t>
            </w: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exposition pondérés (RWEA)</w:t>
            </w:r>
          </w:p>
          <w:p w14:paraId="2AB54302" w14:textId="6CD1C0C9" w:rsidR="002953A0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 501 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quinquies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paragraphe 2, du</w:t>
            </w:r>
            <w:r>
              <w:t xml:space="preserve"> règlement (UE) nº 575/2013.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2EA1E817" w14:textId="7862AD81" w:rsidR="002953A0" w:rsidRDefault="002953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Montants d’exposition pondérés pour les différents types d’expositions sur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crypto-actifs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calculés conformément à l’article 501 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quinquies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paragraphe 2, du </w:t>
            </w:r>
            <w:r>
              <w:t>règlement (UE) nº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019E027E" w14:textId="27A9F1F5" w:rsidR="000811A0" w:rsidRPr="0076606B" w:rsidRDefault="000811A0" w:rsidP="002F1D8D">
            <w:pPr>
              <w:pStyle w:val="InstructionsText"/>
            </w:pPr>
          </w:p>
        </w:tc>
      </w:tr>
      <w:tr w:rsidR="0076606B" w:rsidRPr="0076606B" w14:paraId="31E88113" w14:textId="77777777" w:rsidTr="00D9757A">
        <w:tc>
          <w:tcPr>
            <w:tcW w:w="1555" w:type="dxa"/>
          </w:tcPr>
          <w:p w14:paraId="276588C9" w14:textId="2559B7BA" w:rsidR="0076606B" w:rsidRDefault="002953A0" w:rsidP="002F1D8D">
            <w:pPr>
              <w:pStyle w:val="InstructionsText"/>
            </w:pPr>
            <w:r>
              <w:t>c</w:t>
            </w:r>
          </w:p>
        </w:tc>
        <w:tc>
          <w:tcPr>
            <w:tcW w:w="8363" w:type="dxa"/>
          </w:tcPr>
          <w:p w14:paraId="1DB08D4E" w14:textId="77777777" w:rsid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Exigences de fonds propres </w:t>
            </w:r>
          </w:p>
          <w:p w14:paraId="7787F909" w14:textId="33023A71" w:rsidR="003B6B5F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Article 501 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quinquies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paragraphe 2, du</w:t>
            </w:r>
            <w:r>
              <w:t xml:space="preserve"> règlement (UE) nº 575/2013.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</w:p>
          <w:p w14:paraId="7D3D40B6" w14:textId="26A2D5FE" w:rsidR="0076606B" w:rsidRPr="0076606B" w:rsidRDefault="0076606B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Exigences de fonds propres correspondant aux montants d’exposition pondérés pour les différents types de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crypto-actifs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</w:tbl>
    <w:p w14:paraId="310FB6E2" w14:textId="77777777" w:rsidR="00464F34" w:rsidRPr="0076606B" w:rsidRDefault="00464F34" w:rsidP="002F1D8D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D9757A" w:rsidRPr="002A677E" w14:paraId="485D8F4A" w14:textId="77777777" w:rsidTr="00D9757A">
        <w:trPr>
          <w:trHeight w:val="397"/>
        </w:trPr>
        <w:tc>
          <w:tcPr>
            <w:tcW w:w="9918" w:type="dxa"/>
            <w:gridSpan w:val="2"/>
            <w:shd w:val="clear" w:color="auto" w:fill="CCCCCC"/>
          </w:tcPr>
          <w:p w14:paraId="57E6B293" w14:textId="77777777" w:rsidR="00D9757A" w:rsidRPr="002A677E" w:rsidRDefault="00D9757A" w:rsidP="002F1D8D">
            <w:pPr>
              <w:pStyle w:val="InstructionsText"/>
            </w:pPr>
            <w:r>
              <w:t>Références juridiques et instructions</w:t>
            </w:r>
          </w:p>
        </w:tc>
      </w:tr>
      <w:tr w:rsidR="00464F34" w:rsidRPr="0076606B" w14:paraId="511AFFC7" w14:textId="77777777" w:rsidTr="00D9757A">
        <w:tc>
          <w:tcPr>
            <w:tcW w:w="1555" w:type="dxa"/>
            <w:shd w:val="clear" w:color="auto" w:fill="CCCCCC"/>
          </w:tcPr>
          <w:p w14:paraId="42E7C874" w14:textId="4DAD3DCD" w:rsidR="00464F34" w:rsidRPr="0076606B" w:rsidRDefault="007106FB" w:rsidP="002F1D8D">
            <w:pPr>
              <w:pStyle w:val="InstructionsText"/>
            </w:pPr>
            <w:r>
              <w:t>Numéro de la ligne</w:t>
            </w:r>
          </w:p>
        </w:tc>
        <w:tc>
          <w:tcPr>
            <w:tcW w:w="8363" w:type="dxa"/>
            <w:shd w:val="clear" w:color="auto" w:fill="CCCCCC"/>
          </w:tcPr>
          <w:p w14:paraId="5101E780" w14:textId="6FFAFB3B" w:rsidR="00464F34" w:rsidRPr="0076606B" w:rsidRDefault="0076606B" w:rsidP="002F1D8D">
            <w:pPr>
              <w:pStyle w:val="InstructionsText"/>
            </w:pPr>
            <w:r>
              <w:t>Explication</w:t>
            </w:r>
          </w:p>
        </w:tc>
      </w:tr>
      <w:tr w:rsidR="00464F34" w:rsidRPr="0076606B" w14:paraId="4200F5F5" w14:textId="77777777" w:rsidTr="00D9757A">
        <w:tc>
          <w:tcPr>
            <w:tcW w:w="1555" w:type="dxa"/>
          </w:tcPr>
          <w:p w14:paraId="13D34CD0" w14:textId="17D414E2" w:rsidR="00464F34" w:rsidRPr="0076606B" w:rsidRDefault="0076606B" w:rsidP="002F1D8D">
            <w:pPr>
              <w:pStyle w:val="InstructionsText"/>
            </w:pPr>
            <w:r>
              <w:lastRenderedPageBreak/>
              <w:t>1</w:t>
            </w:r>
          </w:p>
        </w:tc>
        <w:tc>
          <w:tcPr>
            <w:tcW w:w="8363" w:type="dxa"/>
          </w:tcPr>
          <w:p w14:paraId="6642D329" w14:textId="77777777" w:rsidR="002F1D8D" w:rsidRDefault="00A15ACF" w:rsidP="002F1D8D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Style w:val="cf01"/>
                <w:rFonts w:ascii="Times New Roman" w:hAnsi="Times New Roman"/>
                <w:b/>
                <w:sz w:val="24"/>
              </w:rPr>
              <w:t xml:space="preserve">Actifs traditionnels </w:t>
            </w:r>
            <w:proofErr w:type="spellStart"/>
            <w:r>
              <w:rPr>
                <w:rStyle w:val="cf01"/>
                <w:rFonts w:ascii="Times New Roman" w:hAnsi="Times New Roman"/>
                <w:b/>
                <w:sz w:val="24"/>
              </w:rPr>
              <w:t>tokénisés</w:t>
            </w:r>
            <w:proofErr w:type="spellEnd"/>
          </w:p>
          <w:p w14:paraId="2C368109" w14:textId="5EEDDCF7" w:rsidR="000811A0" w:rsidRPr="0076606B" w:rsidRDefault="000C1FFC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Article 501 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quinquies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paragraphe 2, point a), du </w:t>
            </w:r>
            <w:r>
              <w:t>règlement (UE) nº 575/2013.</w:t>
            </w:r>
          </w:p>
        </w:tc>
      </w:tr>
      <w:tr w:rsidR="00373762" w:rsidRPr="0076606B" w14:paraId="3CBB5149" w14:textId="77777777" w:rsidTr="00D9757A">
        <w:tc>
          <w:tcPr>
            <w:tcW w:w="1555" w:type="dxa"/>
          </w:tcPr>
          <w:p w14:paraId="6C15DAA6" w14:textId="315E07AC" w:rsidR="00373762" w:rsidRPr="0076606B" w:rsidRDefault="0076606B" w:rsidP="002F1D8D">
            <w:pPr>
              <w:pStyle w:val="InstructionsText"/>
            </w:pPr>
            <w:r>
              <w:t>2</w:t>
            </w:r>
          </w:p>
        </w:tc>
        <w:tc>
          <w:tcPr>
            <w:tcW w:w="8363" w:type="dxa"/>
          </w:tcPr>
          <w:p w14:paraId="1BDD91BD" w14:textId="121E64C7" w:rsidR="000C1FFC" w:rsidRPr="0076606B" w:rsidRDefault="00A02EBC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Jetons se référant à des actifs</w:t>
            </w:r>
          </w:p>
          <w:p w14:paraId="1D7215CE" w14:textId="2358370C" w:rsidR="000811A0" w:rsidRPr="0076606B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t>Article 501 </w:t>
            </w:r>
            <w:r>
              <w:rPr>
                <w:i/>
              </w:rPr>
              <w:t>quinquies</w:t>
            </w:r>
            <w:r>
              <w:t>, paragraphe 2, point b), du règlement (UE) nº 575/2013.</w:t>
            </w:r>
          </w:p>
        </w:tc>
      </w:tr>
      <w:tr w:rsidR="00373762" w:rsidRPr="0076606B" w14:paraId="5E466513" w14:textId="77777777" w:rsidTr="00D9757A">
        <w:tc>
          <w:tcPr>
            <w:tcW w:w="1555" w:type="dxa"/>
          </w:tcPr>
          <w:p w14:paraId="39E8A0FB" w14:textId="215B912E" w:rsidR="00373762" w:rsidRPr="0076606B" w:rsidRDefault="00D9757A" w:rsidP="002F1D8D">
            <w:pPr>
              <w:pStyle w:val="InstructionsText"/>
            </w:pPr>
            <w:r>
              <w:t>3</w:t>
            </w:r>
          </w:p>
        </w:tc>
        <w:tc>
          <w:tcPr>
            <w:tcW w:w="8363" w:type="dxa"/>
          </w:tcPr>
          <w:p w14:paraId="0CD31563" w14:textId="11ABCDFB" w:rsidR="000C1FFC" w:rsidRPr="0076606B" w:rsidRDefault="006C06AC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Expositions sur d’autres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crypto-actifs</w:t>
            </w:r>
            <w:proofErr w:type="spellEnd"/>
          </w:p>
          <w:p w14:paraId="22594EAC" w14:textId="2A3C1F16" w:rsidR="00373762" w:rsidRPr="0076606B" w:rsidRDefault="000811A0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Article 501 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quinquies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paragraphe 2, point c), du </w:t>
            </w:r>
            <w:r>
              <w:t>règlement (UE) nº 575/2013.</w:t>
            </w:r>
          </w:p>
          <w:p w14:paraId="1BCB3895" w14:textId="0709C3F8" w:rsidR="000811A0" w:rsidRPr="00D9757A" w:rsidRDefault="4EBA09A7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Les autres expositions sur des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crypto-actifs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qui sont différents de ceux visés à</w:t>
            </w:r>
            <w:r>
              <w:t xml:space="preserve"> l’article 501 </w:t>
            </w:r>
            <w:r>
              <w:rPr>
                <w:i/>
              </w:rPr>
              <w:t>quinquies</w:t>
            </w:r>
            <w:r>
              <w:t>, paragraphe 2, points a) et b), du règlement (UE) nº 575/2013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623C6D" w:rsidRPr="0076606B" w14:paraId="10277CD1" w14:textId="77777777" w:rsidTr="00D9757A">
        <w:tc>
          <w:tcPr>
            <w:tcW w:w="1555" w:type="dxa"/>
          </w:tcPr>
          <w:p w14:paraId="33D217D5" w14:textId="13A52B17" w:rsidR="00623C6D" w:rsidRPr="0076606B" w:rsidRDefault="00D9757A" w:rsidP="002F1D8D">
            <w:pPr>
              <w:pStyle w:val="InstructionsText"/>
            </w:pPr>
            <w:r>
              <w:t>4</w:t>
            </w:r>
          </w:p>
        </w:tc>
        <w:tc>
          <w:tcPr>
            <w:tcW w:w="8363" w:type="dxa"/>
          </w:tcPr>
          <w:p w14:paraId="5385821A" w14:textId="259A3565" w:rsidR="00623C6D" w:rsidRPr="0076606B" w:rsidRDefault="00931726" w:rsidP="002F1D8D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Total</w:t>
            </w:r>
          </w:p>
          <w:p w14:paraId="55F5AED4" w14:textId="5039CC11" w:rsidR="003B6B5F" w:rsidRDefault="0088549A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Valeurs totales calculées comme la somme des lignes 1, 2 et 3. </w:t>
            </w:r>
          </w:p>
          <w:p w14:paraId="2CF3B315" w14:textId="6D98023C" w:rsidR="00623C6D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Le total des montants d’exposition au risque est égal au montant indiqué à la ligne EU24a, colonne a) du modèle EU OV1.</w:t>
            </w:r>
          </w:p>
          <w:p w14:paraId="1DE909BE" w14:textId="28825665" w:rsidR="003B6B5F" w:rsidRPr="0076606B" w:rsidRDefault="003B6B5F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Le total des exigences de fonds propres est égal au montant indiqué à la ligne EU24a, colonne c) du modèle EU OV1.</w:t>
            </w:r>
          </w:p>
        </w:tc>
      </w:tr>
      <w:tr w:rsidR="001F0121" w:rsidRPr="0076606B" w14:paraId="1E203B4D" w14:textId="77777777" w:rsidTr="001F0121">
        <w:tc>
          <w:tcPr>
            <w:tcW w:w="1555" w:type="dxa"/>
            <w:shd w:val="clear" w:color="auto" w:fill="D9D9D9" w:themeFill="background1" w:themeFillShade="D9"/>
          </w:tcPr>
          <w:p w14:paraId="5024020C" w14:textId="77777777" w:rsidR="001F0121" w:rsidRDefault="001F0121" w:rsidP="002F1D8D">
            <w:pPr>
              <w:pStyle w:val="InstructionsText"/>
            </w:pPr>
          </w:p>
        </w:tc>
        <w:tc>
          <w:tcPr>
            <w:tcW w:w="8363" w:type="dxa"/>
            <w:shd w:val="clear" w:color="auto" w:fill="D9D9D9" w:themeFill="background1" w:themeFillShade="D9"/>
          </w:tcPr>
          <w:p w14:paraId="106F6FC9" w14:textId="3BB95B54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Poste pour mémoire </w:t>
            </w:r>
          </w:p>
        </w:tc>
      </w:tr>
      <w:tr w:rsidR="001F0121" w:rsidRPr="0076606B" w14:paraId="50DA30D3" w14:textId="77777777" w:rsidTr="00D9757A">
        <w:tc>
          <w:tcPr>
            <w:tcW w:w="1555" w:type="dxa"/>
          </w:tcPr>
          <w:p w14:paraId="41FBBB67" w14:textId="5DBC581B" w:rsidR="001F0121" w:rsidRDefault="001F0121" w:rsidP="002F1D8D">
            <w:pPr>
              <w:pStyle w:val="InstructionsText"/>
            </w:pPr>
            <w:r>
              <w:t>5</w:t>
            </w:r>
          </w:p>
        </w:tc>
        <w:tc>
          <w:tcPr>
            <w:tcW w:w="8363" w:type="dxa"/>
          </w:tcPr>
          <w:p w14:paraId="47F1511E" w14:textId="768E44DB" w:rsidR="00AA385A" w:rsidRDefault="00685F67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Expositions sur d’autres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crypto-actifs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, exprimées en pourcentage des fonds propres de catégorie 1 de l’établissement</w:t>
            </w:r>
          </w:p>
          <w:p w14:paraId="77AFF5E7" w14:textId="2EE951BB" w:rsidR="001F0121" w:rsidRPr="0076606B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Article 501 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quinquies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paragraphe 3, du</w:t>
            </w:r>
            <w:r>
              <w:t xml:space="preserve"> règlement (UE) nº 575/2013.</w:t>
            </w:r>
          </w:p>
          <w:p w14:paraId="715123E0" w14:textId="3FEC4A67" w:rsidR="001F0121" w:rsidRPr="001F0121" w:rsidRDefault="001F0121" w:rsidP="002F1D8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/>
                <w:sz w:val="24"/>
                <w:u w:val="none"/>
              </w:rPr>
            </w:pPr>
          </w:p>
        </w:tc>
      </w:tr>
    </w:tbl>
    <w:p w14:paraId="0793ABC6" w14:textId="77777777" w:rsidR="001C7AB7" w:rsidRPr="002A677E" w:rsidRDefault="001C7AB7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1C7AB7" w:rsidRPr="002A677E" w:rsidSect="00570E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</w:rPr>
      <w:fldChar w:fldCharType="begin"/>
    </w:r>
    <w:r w:rsidRPr="00ED1956">
      <w:rPr>
        <w:rFonts w:ascii="Times New Roman" w:hAnsi="Times New Roman"/>
        <w:sz w:val="20"/>
      </w:rPr>
      <w:instrText xml:space="preserve"> PAGE   \* MERGEFORMAT </w:instrText>
    </w:r>
    <w:r w:rsidRPr="00ED1956">
      <w:rPr>
        <w:rFonts w:ascii="Times New Roman" w:hAnsi="Times New Roman"/>
        <w:sz w:val="20"/>
      </w:rPr>
      <w:fldChar w:fldCharType="separate"/>
    </w:r>
    <w:r w:rsidR="008F3052">
      <w:rPr>
        <w:rFonts w:ascii="Times New Roman" w:hAnsi="Times New Roman"/>
        <w:sz w:val="20"/>
      </w:rPr>
      <w:t>42</w:t>
    </w:r>
    <w:r w:rsidRPr="00ED1956"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  <w:footnote w:id="2">
    <w:p w14:paraId="5704B613" w14:textId="770B6789" w:rsidR="0076606B" w:rsidRPr="00D9757A" w:rsidRDefault="0076606B" w:rsidP="0076606B">
      <w:pPr>
        <w:pStyle w:val="FootnoteText"/>
        <w:rPr>
          <w:rFonts w:ascii="Times New Roman" w:eastAsia="Calibri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rPr>
          <w:sz w:val="18"/>
        </w:rPr>
        <w:t xml:space="preserve">Règlement (UE) nº 575/2013 du Parlement européen et du Conseil du 26 juin 2013 concernant les exigences prudentielles applicables aux établissements de crédit et modifiant le règlement (UE) nº 648/2012, tel que modifié par le règlement (UE) 2024/1623 </w:t>
      </w:r>
      <w:r>
        <w:rPr>
          <w:color w:val="444444"/>
          <w:sz w:val="18"/>
        </w:rPr>
        <w:t>[</w:t>
      </w:r>
      <w:hyperlink r:id="rId1" w:history="1">
        <w:r>
          <w:rPr>
            <w:rStyle w:val="Hyperlink"/>
            <w:color w:val="800080"/>
          </w:rPr>
          <w:t>JO L 176 du 27.6.2013, p. 1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Règlement - UE - 2024/1623 - FR - EUR-Lex (europa.eu)</w:t>
        </w:r>
      </w:hyperlink>
      <w:r>
        <w:rPr>
          <w:color w:val="444444"/>
        </w:rPr>
        <w:t>]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À l’usage ordinaire de l’A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À l’usage ordinaire de l’ABE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À l’usage ordinaire de l’AB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À l’usage ordinaire de l’ABE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À l’usage ordinaire de l’A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À l’usage ordinaire de l’ABE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À l’usage ordinaire de l’AB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À l’usage ordinaire de l’ABE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À l’usage ordinaire de l’A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À l’usage ordinaire de l’ABE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À l’usage ordinaire de l’AB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À l’usage ordinaire de l’ABE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360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B67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C02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479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D8D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85F67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0A3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B90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385A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458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03C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0D0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fr-FR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fr-FR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fr-FR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fr-FR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fr-FR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fr-FR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2F1D8D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fr-FR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2F1D8D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fr-FR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fr-FR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fr-FR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fr-FR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fr-FR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fr-FR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fr-FR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FR/TXT/?uri=OJ:L_202401623" TargetMode="External"/><Relationship Id="rId1" Type="http://schemas.openxmlformats.org/officeDocument/2006/relationships/hyperlink" Target="https://eur-lex.europa.eu/legal-content/FR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4E9EA5-9993-4817-BD4C-131892FC5158}"/>
</file>

<file path=customXml/itemProps3.xml><?xml version="1.0" encoding="utf-8"?>
<ds:datastoreItem xmlns:ds="http://schemas.openxmlformats.org/officeDocument/2006/customXml" ds:itemID="{671EB1FF-DA03-43DB-95CD-5121D6CF75C5}"/>
</file>

<file path=customXml/itemProps4.xml><?xml version="1.0" encoding="utf-8"?>
<ds:datastoreItem xmlns:ds="http://schemas.openxmlformats.org/officeDocument/2006/customXml" ds:itemID="{918A06EA-1906-42FD-9023-BC23AD9AB33A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2083</Characters>
  <Application>Microsoft Office Word</Application>
  <DocSecurity>0</DocSecurity>
  <Lines>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2024-06-06T15:40:00Z</dcterms:created>
  <dcterms:modified xsi:type="dcterms:W3CDTF">2024-10-18T06:55:00Z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2024-09-26T14:35:25Z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a7de5dab-f179-4ce4-a821-7fc8370dee9b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